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INSTRUCTIONS FOR USE</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BAQSIMI™</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color w:val="000000"/>
          <w:sz w:val="24"/>
          <w:szCs w:val="24"/>
        </w:rPr>
        <w:t>(</w:t>
      </w:r>
      <w:proofErr w:type="gramStart"/>
      <w:r w:rsidRPr="006F7AF9">
        <w:rPr>
          <w:rFonts w:ascii="Arial" w:eastAsia="Times New Roman" w:hAnsi="Arial" w:cs="Arial"/>
          <w:color w:val="000000"/>
          <w:sz w:val="24"/>
          <w:szCs w:val="24"/>
        </w:rPr>
        <w:t>glucagon</w:t>
      </w:r>
      <w:proofErr w:type="gramEnd"/>
      <w:r w:rsidRPr="006F7AF9">
        <w:rPr>
          <w:rFonts w:ascii="Arial" w:eastAsia="Times New Roman" w:hAnsi="Arial" w:cs="Arial"/>
          <w:color w:val="000000"/>
          <w:sz w:val="24"/>
          <w:szCs w:val="24"/>
        </w:rPr>
        <w:t>) nasal powder</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color w:val="000000"/>
          <w:sz w:val="24"/>
          <w:szCs w:val="24"/>
        </w:rPr>
        <w:t>3 mg</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Read the Instructions for Use for BAQSIMI before using it.</w:t>
      </w:r>
      <w:r w:rsidRPr="006F7AF9">
        <w:rPr>
          <w:rFonts w:ascii="Arial" w:eastAsia="Times New Roman" w:hAnsi="Arial" w:cs="Arial"/>
          <w:color w:val="000000"/>
          <w:sz w:val="24"/>
          <w:szCs w:val="24"/>
        </w:rPr>
        <w:t> BAQSIMI is used to treat very low blood sugar (severe hypoglycemia) that may cause you to need help from others. You should make sure you show your caregivers, family and friends where you keep BAQSIMI and explain how to use it by sharing these instructions. </w:t>
      </w:r>
      <w:r w:rsidRPr="006F7AF9">
        <w:rPr>
          <w:rFonts w:ascii="Arial" w:eastAsia="Times New Roman" w:hAnsi="Arial" w:cs="Arial"/>
          <w:b/>
          <w:bCs/>
          <w:color w:val="000000"/>
          <w:sz w:val="24"/>
          <w:szCs w:val="24"/>
        </w:rPr>
        <w:t>They need to know how to use BAQSIMI before an emergency happens.</w:t>
      </w:r>
    </w:p>
    <w:tbl>
      <w:tblPr>
        <w:tblW w:w="5000" w:type="pct"/>
        <w:tblCellMar>
          <w:top w:w="15" w:type="dxa"/>
          <w:left w:w="15" w:type="dxa"/>
          <w:bottom w:w="15" w:type="dxa"/>
          <w:right w:w="15" w:type="dxa"/>
        </w:tblCellMar>
        <w:tblLook w:val="04A0" w:firstRow="1" w:lastRow="0" w:firstColumn="1" w:lastColumn="0" w:noHBand="0" w:noVBand="1"/>
      </w:tblPr>
      <w:tblGrid>
        <w:gridCol w:w="12960"/>
      </w:tblGrid>
      <w:tr w:rsidR="006F7AF9" w:rsidRPr="006F7AF9" w:rsidTr="006F7AF9">
        <w:tc>
          <w:tcPr>
            <w:tcW w:w="0" w:type="auto"/>
            <w:tcBorders>
              <w:top w:val="nil"/>
              <w:left w:val="nil"/>
              <w:bottom w:val="nil"/>
              <w:right w:val="nil"/>
            </w:tcBorders>
            <w:hideMark/>
          </w:tcPr>
          <w:p w:rsidR="006F7AF9" w:rsidRPr="006F7AF9" w:rsidRDefault="006F7AF9" w:rsidP="006F7AF9">
            <w:pPr>
              <w:spacing w:before="360" w:after="360" w:line="240" w:lineRule="auto"/>
              <w:jc w:val="center"/>
              <w:rPr>
                <w:rFonts w:ascii="Arial" w:eastAsia="Times New Roman" w:hAnsi="Arial" w:cs="Arial"/>
                <w:color w:val="000000"/>
                <w:sz w:val="24"/>
                <w:szCs w:val="24"/>
              </w:rPr>
            </w:pPr>
            <w:r w:rsidRPr="006F7AF9">
              <w:rPr>
                <w:rFonts w:ascii="Arial" w:eastAsia="Times New Roman" w:hAnsi="Arial" w:cs="Arial"/>
                <w:b/>
                <w:bCs/>
                <w:color w:val="000000"/>
                <w:sz w:val="24"/>
                <w:szCs w:val="24"/>
              </w:rPr>
              <w:t>Tube and Device Parts</w:t>
            </w:r>
          </w:p>
        </w:tc>
      </w:tr>
      <w:tr w:rsidR="006F7AF9" w:rsidRPr="006F7AF9" w:rsidTr="006F7AF9">
        <w:tc>
          <w:tcPr>
            <w:tcW w:w="0" w:type="auto"/>
            <w:tcBorders>
              <w:top w:val="nil"/>
              <w:left w:val="nil"/>
              <w:bottom w:val="nil"/>
              <w:right w:val="nil"/>
            </w:tcBorders>
            <w:hideMark/>
          </w:tcPr>
          <w:p w:rsidR="006F7AF9" w:rsidRPr="006F7AF9" w:rsidRDefault="006F7AF9" w:rsidP="006F7AF9">
            <w:pPr>
              <w:spacing w:before="360" w:after="360" w:line="240" w:lineRule="auto"/>
              <w:jc w:val="center"/>
              <w:rPr>
                <w:rFonts w:ascii="Arial" w:eastAsia="Times New Roman" w:hAnsi="Arial" w:cs="Arial"/>
                <w:color w:val="000000"/>
                <w:sz w:val="24"/>
                <w:szCs w:val="24"/>
              </w:rPr>
            </w:pPr>
            <w:bookmarkStart w:id="0" w:name="f04"/>
            <w:bookmarkEnd w:id="0"/>
            <w:r w:rsidRPr="006F7AF9">
              <w:rPr>
                <w:rFonts w:ascii="Arial" w:eastAsia="Times New Roman" w:hAnsi="Arial" w:cs="Arial"/>
                <w:noProof/>
                <w:color w:val="000000"/>
                <w:sz w:val="24"/>
                <w:szCs w:val="24"/>
              </w:rPr>
              <w:drawing>
                <wp:inline distT="0" distB="0" distL="0" distR="0">
                  <wp:extent cx="6188075" cy="2434590"/>
                  <wp:effectExtent l="0" t="0" r="3175" b="3810"/>
                  <wp:docPr id="8" name="Picture 8"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075" cy="2434590"/>
                          </a:xfrm>
                          <a:prstGeom prst="rect">
                            <a:avLst/>
                          </a:prstGeom>
                          <a:noFill/>
                          <a:ln>
                            <a:noFill/>
                          </a:ln>
                        </pic:spPr>
                      </pic:pic>
                    </a:graphicData>
                  </a:graphic>
                </wp:inline>
              </w:drawing>
            </w:r>
          </w:p>
        </w:tc>
      </w:tr>
    </w:tbl>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Important Information to Know</w:t>
      </w:r>
    </w:p>
    <w:p w:rsidR="006F7AF9" w:rsidRPr="006F7AF9" w:rsidRDefault="006F7AF9" w:rsidP="006F7AF9">
      <w:pPr>
        <w:numPr>
          <w:ilvl w:val="0"/>
          <w:numId w:val="1"/>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Do not</w:t>
      </w:r>
      <w:r w:rsidRPr="006F7AF9">
        <w:rPr>
          <w:rFonts w:ascii="Arial" w:eastAsia="Times New Roman" w:hAnsi="Arial" w:cs="Arial"/>
          <w:color w:val="000000"/>
          <w:sz w:val="24"/>
          <w:szCs w:val="24"/>
        </w:rPr>
        <w:t> remove the Shrink Wrap or open the Tube until you are ready to use it.</w:t>
      </w:r>
    </w:p>
    <w:p w:rsidR="006F7AF9" w:rsidRPr="006F7AF9" w:rsidRDefault="006F7AF9" w:rsidP="006F7AF9">
      <w:pPr>
        <w:numPr>
          <w:ilvl w:val="0"/>
          <w:numId w:val="1"/>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lastRenderedPageBreak/>
        <w:t>If the Tube has been opened, BAQSIMI could be exposed to moisture. </w:t>
      </w:r>
      <w:r w:rsidRPr="006F7AF9">
        <w:rPr>
          <w:rFonts w:ascii="Arial" w:eastAsia="Times New Roman" w:hAnsi="Arial" w:cs="Arial"/>
          <w:b/>
          <w:bCs/>
          <w:color w:val="000000"/>
          <w:sz w:val="24"/>
          <w:szCs w:val="24"/>
        </w:rPr>
        <w:t>This could cause BAQSIMI not to work as expected.</w:t>
      </w:r>
    </w:p>
    <w:p w:rsidR="006F7AF9" w:rsidRPr="006F7AF9" w:rsidRDefault="006F7AF9" w:rsidP="006F7AF9">
      <w:pPr>
        <w:numPr>
          <w:ilvl w:val="0"/>
          <w:numId w:val="1"/>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Do not push the plunger or test BAQSIMI before you are ready to use it.</w:t>
      </w:r>
    </w:p>
    <w:p w:rsidR="006F7AF9" w:rsidRPr="006F7AF9" w:rsidRDefault="006F7AF9" w:rsidP="006F7AF9">
      <w:pPr>
        <w:numPr>
          <w:ilvl w:val="0"/>
          <w:numId w:val="1"/>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BAQSIMI contains 1 dose of glucagon nasal powder and </w:t>
      </w:r>
      <w:r w:rsidRPr="006F7AF9">
        <w:rPr>
          <w:rFonts w:ascii="Arial" w:eastAsia="Times New Roman" w:hAnsi="Arial" w:cs="Arial"/>
          <w:b/>
          <w:bCs/>
          <w:color w:val="000000"/>
          <w:sz w:val="24"/>
          <w:szCs w:val="24"/>
        </w:rPr>
        <w:t>cannot</w:t>
      </w:r>
      <w:r w:rsidRPr="006F7AF9">
        <w:rPr>
          <w:rFonts w:ascii="Arial" w:eastAsia="Times New Roman" w:hAnsi="Arial" w:cs="Arial"/>
          <w:color w:val="000000"/>
          <w:sz w:val="24"/>
          <w:szCs w:val="24"/>
        </w:rPr>
        <w:t> be reused.</w:t>
      </w:r>
    </w:p>
    <w:p w:rsidR="006F7AF9" w:rsidRPr="006F7AF9" w:rsidRDefault="006F7AF9" w:rsidP="006F7AF9">
      <w:pPr>
        <w:numPr>
          <w:ilvl w:val="0"/>
          <w:numId w:val="1"/>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BAQSIMI is for nasal (nose) use only.</w:t>
      </w:r>
    </w:p>
    <w:p w:rsidR="006F7AF9" w:rsidRPr="006F7AF9" w:rsidRDefault="006F7AF9" w:rsidP="006F7AF9">
      <w:pPr>
        <w:numPr>
          <w:ilvl w:val="0"/>
          <w:numId w:val="1"/>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BAQSIMI will work even if you have a cold or are taking cold medicine.</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Preparing the Dose</w:t>
      </w:r>
    </w:p>
    <w:tbl>
      <w:tblPr>
        <w:tblW w:w="5000" w:type="pct"/>
        <w:tblCellMar>
          <w:top w:w="15" w:type="dxa"/>
          <w:left w:w="15" w:type="dxa"/>
          <w:bottom w:w="15" w:type="dxa"/>
          <w:right w:w="15" w:type="dxa"/>
        </w:tblCellMar>
        <w:tblLook w:val="04A0" w:firstRow="1" w:lastRow="0" w:firstColumn="1" w:lastColumn="0" w:noHBand="0" w:noVBand="1"/>
      </w:tblPr>
      <w:tblGrid>
        <w:gridCol w:w="5670"/>
        <w:gridCol w:w="7290"/>
      </w:tblGrid>
      <w:tr w:rsidR="006F7AF9" w:rsidRPr="006F7AF9" w:rsidTr="006F7AF9">
        <w:tc>
          <w:tcPr>
            <w:tcW w:w="0" w:type="auto"/>
            <w:tcBorders>
              <w:top w:val="nil"/>
              <w:left w:val="nil"/>
              <w:bottom w:val="single" w:sz="6" w:space="0" w:color="000000"/>
              <w:right w:val="nil"/>
            </w:tcBorders>
            <w:hideMark/>
          </w:tcPr>
          <w:p w:rsidR="006F7AF9" w:rsidRPr="006F7AF9" w:rsidRDefault="006F7AF9" w:rsidP="006F7AF9">
            <w:pPr>
              <w:spacing w:before="360" w:after="360" w:line="240" w:lineRule="auto"/>
              <w:jc w:val="center"/>
              <w:rPr>
                <w:rFonts w:ascii="Arial" w:eastAsia="Times New Roman" w:hAnsi="Arial" w:cs="Arial"/>
                <w:color w:val="000000"/>
                <w:sz w:val="24"/>
                <w:szCs w:val="24"/>
              </w:rPr>
            </w:pPr>
            <w:bookmarkStart w:id="1" w:name="f05"/>
            <w:bookmarkEnd w:id="1"/>
            <w:r w:rsidRPr="006F7AF9">
              <w:rPr>
                <w:rFonts w:ascii="Arial" w:eastAsia="Times New Roman" w:hAnsi="Arial" w:cs="Arial"/>
                <w:noProof/>
                <w:color w:val="000000"/>
                <w:sz w:val="24"/>
                <w:szCs w:val="24"/>
              </w:rPr>
              <w:drawing>
                <wp:inline distT="0" distB="0" distL="0" distR="0">
                  <wp:extent cx="1669415" cy="1595120"/>
                  <wp:effectExtent l="0" t="0" r="6985" b="5080"/>
                  <wp:docPr id="7" name="Picture 7"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9415" cy="1595120"/>
                          </a:xfrm>
                          <a:prstGeom prst="rect">
                            <a:avLst/>
                          </a:prstGeom>
                          <a:noFill/>
                          <a:ln>
                            <a:noFill/>
                          </a:ln>
                        </pic:spPr>
                      </pic:pic>
                    </a:graphicData>
                  </a:graphic>
                </wp:inline>
              </w:drawing>
            </w:r>
          </w:p>
        </w:tc>
        <w:tc>
          <w:tcPr>
            <w:tcW w:w="0" w:type="auto"/>
            <w:tcBorders>
              <w:top w:val="nil"/>
              <w:left w:val="nil"/>
              <w:bottom w:val="single" w:sz="6" w:space="0" w:color="000000"/>
              <w:right w:val="nil"/>
            </w:tcBorders>
            <w:hideMark/>
          </w:tcPr>
          <w:p w:rsidR="006F7AF9" w:rsidRPr="006F7AF9" w:rsidRDefault="006F7AF9" w:rsidP="006F7AF9">
            <w:pPr>
              <w:numPr>
                <w:ilvl w:val="0"/>
                <w:numId w:val="2"/>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Remove the Shrink Wrap by pulling on red stripe.</w:t>
            </w:r>
          </w:p>
        </w:tc>
      </w:tr>
      <w:tr w:rsidR="006F7AF9" w:rsidRPr="006F7AF9" w:rsidTr="006F7AF9">
        <w:tc>
          <w:tcPr>
            <w:tcW w:w="0" w:type="auto"/>
            <w:tcBorders>
              <w:top w:val="nil"/>
              <w:left w:val="nil"/>
              <w:bottom w:val="nil"/>
              <w:right w:val="nil"/>
            </w:tcBorders>
            <w:hideMark/>
          </w:tcPr>
          <w:p w:rsidR="006F7AF9" w:rsidRPr="006F7AF9" w:rsidRDefault="006F7AF9" w:rsidP="006F7AF9">
            <w:pPr>
              <w:spacing w:after="0" w:line="240" w:lineRule="auto"/>
              <w:jc w:val="center"/>
              <w:rPr>
                <w:rFonts w:ascii="Arial" w:eastAsia="Times New Roman" w:hAnsi="Arial" w:cs="Arial"/>
                <w:color w:val="000000"/>
                <w:sz w:val="24"/>
                <w:szCs w:val="24"/>
              </w:rPr>
            </w:pPr>
            <w:bookmarkStart w:id="2" w:name="f06"/>
            <w:bookmarkEnd w:id="2"/>
            <w:r w:rsidRPr="006F7AF9">
              <w:rPr>
                <w:rFonts w:ascii="Arial" w:eastAsia="Times New Roman" w:hAnsi="Arial" w:cs="Arial"/>
                <w:noProof/>
                <w:color w:val="000000"/>
                <w:sz w:val="24"/>
                <w:szCs w:val="24"/>
              </w:rPr>
              <w:drawing>
                <wp:inline distT="0" distB="0" distL="0" distR="0">
                  <wp:extent cx="3572510" cy="1797050"/>
                  <wp:effectExtent l="0" t="0" r="8890" b="0"/>
                  <wp:docPr id="6" name="Picture 6"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2510" cy="1797050"/>
                          </a:xfrm>
                          <a:prstGeom prst="rect">
                            <a:avLst/>
                          </a:prstGeom>
                          <a:noFill/>
                          <a:ln>
                            <a:noFill/>
                          </a:ln>
                        </pic:spPr>
                      </pic:pic>
                    </a:graphicData>
                  </a:graphic>
                </wp:inline>
              </w:drawing>
            </w:r>
          </w:p>
        </w:tc>
        <w:tc>
          <w:tcPr>
            <w:tcW w:w="0" w:type="auto"/>
            <w:tcBorders>
              <w:top w:val="nil"/>
              <w:left w:val="nil"/>
              <w:bottom w:val="nil"/>
              <w:right w:val="nil"/>
            </w:tcBorders>
            <w:hideMark/>
          </w:tcPr>
          <w:p w:rsidR="006F7AF9" w:rsidRPr="006F7AF9" w:rsidRDefault="006F7AF9" w:rsidP="006F7AF9">
            <w:pPr>
              <w:numPr>
                <w:ilvl w:val="0"/>
                <w:numId w:val="3"/>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Open the Lid and remove the Device from the Tube.</w:t>
            </w:r>
            <w:r w:rsidRPr="006F7AF9">
              <w:rPr>
                <w:rFonts w:ascii="Arial" w:eastAsia="Times New Roman" w:hAnsi="Arial" w:cs="Arial"/>
                <w:color w:val="000000"/>
                <w:sz w:val="24"/>
                <w:szCs w:val="24"/>
              </w:rPr>
              <w:br/>
            </w:r>
            <w:r w:rsidRPr="006F7AF9">
              <w:rPr>
                <w:rFonts w:ascii="Arial" w:eastAsia="Times New Roman" w:hAnsi="Arial" w:cs="Arial"/>
                <w:b/>
                <w:bCs/>
                <w:color w:val="000000"/>
                <w:sz w:val="24"/>
                <w:szCs w:val="24"/>
              </w:rPr>
              <w:t>Caution: Do not press the Plunger until ready to give the dose.</w:t>
            </w:r>
          </w:p>
        </w:tc>
      </w:tr>
    </w:tbl>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Giving the Dose</w:t>
      </w:r>
    </w:p>
    <w:tbl>
      <w:tblPr>
        <w:tblW w:w="5000" w:type="pct"/>
        <w:tblCellMar>
          <w:top w:w="15" w:type="dxa"/>
          <w:left w:w="15" w:type="dxa"/>
          <w:bottom w:w="15" w:type="dxa"/>
          <w:right w:w="15" w:type="dxa"/>
        </w:tblCellMar>
        <w:tblLook w:val="04A0" w:firstRow="1" w:lastRow="0" w:firstColumn="1" w:lastColumn="0" w:noHBand="0" w:noVBand="1"/>
      </w:tblPr>
      <w:tblGrid>
        <w:gridCol w:w="9030"/>
        <w:gridCol w:w="3930"/>
      </w:tblGrid>
      <w:tr w:rsidR="006F7AF9" w:rsidRPr="006F7AF9" w:rsidTr="006F7AF9">
        <w:tc>
          <w:tcPr>
            <w:tcW w:w="0" w:type="auto"/>
            <w:tcBorders>
              <w:top w:val="single" w:sz="24" w:space="0" w:color="000000"/>
              <w:left w:val="nil"/>
              <w:bottom w:val="single" w:sz="6" w:space="0" w:color="000000"/>
              <w:right w:val="nil"/>
            </w:tcBorders>
            <w:hideMark/>
          </w:tcPr>
          <w:p w:rsidR="006F7AF9" w:rsidRPr="006F7AF9" w:rsidRDefault="006F7AF9" w:rsidP="006F7AF9">
            <w:pPr>
              <w:spacing w:after="0" w:line="240" w:lineRule="auto"/>
              <w:rPr>
                <w:rFonts w:ascii="Arial" w:eastAsia="Times New Roman" w:hAnsi="Arial" w:cs="Arial"/>
                <w:color w:val="000000"/>
                <w:sz w:val="24"/>
                <w:szCs w:val="24"/>
              </w:rPr>
            </w:pPr>
            <w:bookmarkStart w:id="3" w:name="f07"/>
            <w:bookmarkEnd w:id="3"/>
            <w:r w:rsidRPr="006F7AF9">
              <w:rPr>
                <w:rFonts w:ascii="Arial" w:eastAsia="Times New Roman" w:hAnsi="Arial" w:cs="Arial"/>
                <w:noProof/>
                <w:color w:val="000000"/>
                <w:sz w:val="24"/>
                <w:szCs w:val="24"/>
              </w:rPr>
              <w:lastRenderedPageBreak/>
              <w:drawing>
                <wp:inline distT="0" distB="0" distL="0" distR="0">
                  <wp:extent cx="5709920" cy="3072765"/>
                  <wp:effectExtent l="0" t="0" r="5080" b="0"/>
                  <wp:docPr id="5" name="Picture 5"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3072765"/>
                          </a:xfrm>
                          <a:prstGeom prst="rect">
                            <a:avLst/>
                          </a:prstGeom>
                          <a:noFill/>
                          <a:ln>
                            <a:noFill/>
                          </a:ln>
                        </pic:spPr>
                      </pic:pic>
                    </a:graphicData>
                  </a:graphic>
                </wp:inline>
              </w:drawing>
            </w:r>
          </w:p>
        </w:tc>
        <w:tc>
          <w:tcPr>
            <w:tcW w:w="0" w:type="auto"/>
            <w:tcBorders>
              <w:top w:val="single" w:sz="24" w:space="0" w:color="000000"/>
              <w:left w:val="nil"/>
              <w:bottom w:val="single" w:sz="6" w:space="0" w:color="000000"/>
              <w:right w:val="nil"/>
            </w:tcBorders>
            <w:hideMark/>
          </w:tcPr>
          <w:p w:rsidR="006F7AF9" w:rsidRPr="006F7AF9" w:rsidRDefault="006F7AF9" w:rsidP="006F7AF9">
            <w:pPr>
              <w:numPr>
                <w:ilvl w:val="0"/>
                <w:numId w:val="4"/>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Hold Device</w:t>
            </w:r>
            <w:r w:rsidRPr="006F7AF9">
              <w:rPr>
                <w:rFonts w:ascii="Arial" w:eastAsia="Times New Roman" w:hAnsi="Arial" w:cs="Arial"/>
                <w:color w:val="000000"/>
                <w:sz w:val="24"/>
                <w:szCs w:val="24"/>
              </w:rPr>
              <w:t> between fingers and thumb.</w:t>
            </w:r>
          </w:p>
          <w:p w:rsidR="006F7AF9" w:rsidRPr="006F7AF9" w:rsidRDefault="006F7AF9" w:rsidP="006F7AF9">
            <w:pPr>
              <w:numPr>
                <w:ilvl w:val="0"/>
                <w:numId w:val="4"/>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Do not</w:t>
            </w:r>
            <w:r w:rsidRPr="006F7AF9">
              <w:rPr>
                <w:rFonts w:ascii="Arial" w:eastAsia="Times New Roman" w:hAnsi="Arial" w:cs="Arial"/>
                <w:color w:val="000000"/>
                <w:sz w:val="24"/>
                <w:szCs w:val="24"/>
              </w:rPr>
              <w:t> push Plunger yet.</w:t>
            </w:r>
          </w:p>
        </w:tc>
      </w:tr>
      <w:tr w:rsidR="006F7AF9" w:rsidRPr="006F7AF9" w:rsidTr="006F7AF9">
        <w:tc>
          <w:tcPr>
            <w:tcW w:w="0" w:type="auto"/>
            <w:tcBorders>
              <w:top w:val="nil"/>
              <w:left w:val="nil"/>
              <w:bottom w:val="single" w:sz="6" w:space="0" w:color="000000"/>
              <w:right w:val="nil"/>
            </w:tcBorders>
            <w:hideMark/>
          </w:tcPr>
          <w:p w:rsidR="006F7AF9" w:rsidRPr="006F7AF9" w:rsidRDefault="006F7AF9" w:rsidP="006F7AF9">
            <w:pPr>
              <w:spacing w:after="0" w:line="240" w:lineRule="auto"/>
              <w:rPr>
                <w:rFonts w:ascii="Arial" w:eastAsia="Times New Roman" w:hAnsi="Arial" w:cs="Arial"/>
                <w:color w:val="000000"/>
                <w:sz w:val="24"/>
                <w:szCs w:val="24"/>
              </w:rPr>
            </w:pPr>
            <w:bookmarkStart w:id="4" w:name="f08"/>
            <w:bookmarkEnd w:id="4"/>
            <w:r w:rsidRPr="006F7AF9">
              <w:rPr>
                <w:rFonts w:ascii="Arial" w:eastAsia="Times New Roman" w:hAnsi="Arial" w:cs="Arial"/>
                <w:noProof/>
                <w:color w:val="000000"/>
                <w:sz w:val="24"/>
                <w:szCs w:val="24"/>
              </w:rPr>
              <w:lastRenderedPageBreak/>
              <w:drawing>
                <wp:inline distT="0" distB="0" distL="0" distR="0">
                  <wp:extent cx="2381885" cy="3061970"/>
                  <wp:effectExtent l="0" t="0" r="0" b="5080"/>
                  <wp:docPr id="4" name="Picture 4"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885" cy="3061970"/>
                          </a:xfrm>
                          <a:prstGeom prst="rect">
                            <a:avLst/>
                          </a:prstGeom>
                          <a:noFill/>
                          <a:ln>
                            <a:noFill/>
                          </a:ln>
                        </pic:spPr>
                      </pic:pic>
                    </a:graphicData>
                  </a:graphic>
                </wp:inline>
              </w:drawing>
            </w:r>
          </w:p>
        </w:tc>
        <w:tc>
          <w:tcPr>
            <w:tcW w:w="0" w:type="auto"/>
            <w:tcBorders>
              <w:top w:val="nil"/>
              <w:left w:val="nil"/>
              <w:bottom w:val="single" w:sz="6" w:space="0" w:color="000000"/>
              <w:right w:val="nil"/>
            </w:tcBorders>
            <w:hideMark/>
          </w:tcPr>
          <w:p w:rsidR="006F7AF9" w:rsidRPr="006F7AF9" w:rsidRDefault="006F7AF9" w:rsidP="006F7AF9">
            <w:pPr>
              <w:numPr>
                <w:ilvl w:val="0"/>
                <w:numId w:val="5"/>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Insert Tip</w:t>
            </w:r>
            <w:r w:rsidRPr="006F7AF9">
              <w:rPr>
                <w:rFonts w:ascii="Arial" w:eastAsia="Times New Roman" w:hAnsi="Arial" w:cs="Arial"/>
                <w:color w:val="000000"/>
                <w:sz w:val="24"/>
                <w:szCs w:val="24"/>
              </w:rPr>
              <w:t> gently into one nostril until finger(s) touch the outside of the nose.</w:t>
            </w:r>
          </w:p>
        </w:tc>
      </w:tr>
      <w:tr w:rsidR="006F7AF9" w:rsidRPr="006F7AF9" w:rsidTr="006F7AF9">
        <w:tc>
          <w:tcPr>
            <w:tcW w:w="0" w:type="auto"/>
            <w:tcBorders>
              <w:top w:val="nil"/>
              <w:left w:val="nil"/>
              <w:bottom w:val="single" w:sz="24" w:space="0" w:color="000000"/>
              <w:right w:val="nil"/>
            </w:tcBorders>
            <w:hideMark/>
          </w:tcPr>
          <w:p w:rsidR="006F7AF9" w:rsidRPr="006F7AF9" w:rsidRDefault="006F7AF9" w:rsidP="006F7AF9">
            <w:pPr>
              <w:spacing w:after="0" w:line="240" w:lineRule="auto"/>
              <w:rPr>
                <w:rFonts w:ascii="Arial" w:eastAsia="Times New Roman" w:hAnsi="Arial" w:cs="Arial"/>
                <w:color w:val="000000"/>
                <w:sz w:val="24"/>
                <w:szCs w:val="24"/>
              </w:rPr>
            </w:pPr>
            <w:bookmarkStart w:id="5" w:name="f09"/>
            <w:bookmarkEnd w:id="5"/>
            <w:r w:rsidRPr="006F7AF9">
              <w:rPr>
                <w:rFonts w:ascii="Arial" w:eastAsia="Times New Roman" w:hAnsi="Arial" w:cs="Arial"/>
                <w:noProof/>
                <w:color w:val="000000"/>
                <w:sz w:val="24"/>
                <w:szCs w:val="24"/>
              </w:rPr>
              <w:lastRenderedPageBreak/>
              <w:drawing>
                <wp:inline distT="0" distB="0" distL="0" distR="0">
                  <wp:extent cx="2381885" cy="3094355"/>
                  <wp:effectExtent l="0" t="0" r="0" b="0"/>
                  <wp:docPr id="3" name="Picture 3"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885" cy="3094355"/>
                          </a:xfrm>
                          <a:prstGeom prst="rect">
                            <a:avLst/>
                          </a:prstGeom>
                          <a:noFill/>
                          <a:ln>
                            <a:noFill/>
                          </a:ln>
                        </pic:spPr>
                      </pic:pic>
                    </a:graphicData>
                  </a:graphic>
                </wp:inline>
              </w:drawing>
            </w:r>
          </w:p>
        </w:tc>
        <w:tc>
          <w:tcPr>
            <w:tcW w:w="0" w:type="auto"/>
            <w:tcBorders>
              <w:top w:val="nil"/>
              <w:left w:val="nil"/>
              <w:bottom w:val="single" w:sz="24" w:space="0" w:color="000000"/>
              <w:right w:val="nil"/>
            </w:tcBorders>
            <w:hideMark/>
          </w:tcPr>
          <w:p w:rsidR="006F7AF9" w:rsidRPr="006F7AF9" w:rsidRDefault="006F7AF9" w:rsidP="006F7AF9">
            <w:pPr>
              <w:numPr>
                <w:ilvl w:val="0"/>
                <w:numId w:val="6"/>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Push Plunger</w:t>
            </w:r>
            <w:r w:rsidRPr="006F7AF9">
              <w:rPr>
                <w:rFonts w:ascii="Arial" w:eastAsia="Times New Roman" w:hAnsi="Arial" w:cs="Arial"/>
                <w:color w:val="000000"/>
                <w:sz w:val="24"/>
                <w:szCs w:val="24"/>
              </w:rPr>
              <w:t> firmly all the way in.</w:t>
            </w:r>
          </w:p>
          <w:p w:rsidR="006F7AF9" w:rsidRPr="006F7AF9" w:rsidRDefault="006F7AF9" w:rsidP="006F7AF9">
            <w:pPr>
              <w:numPr>
                <w:ilvl w:val="0"/>
                <w:numId w:val="6"/>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Dose is complete when the Green Line disappears.</w:t>
            </w:r>
          </w:p>
        </w:tc>
      </w:tr>
    </w:tbl>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After giving BAQSIMI</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Call for emergency medical help right away.</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If the person is unconscious turn the person on their side.</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Throw away the used Device and Tube.</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Encourage the person to eat as soon as possible. When they are able to safely swallow, give the person a fast acting source of sugar, such as juice. Then encourage the person to eat a snack, such as crackers with cheese or peanut butter.</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If the person does not respond after 15 minutes, another dose may be given, if available.</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Storage and Handling</w:t>
      </w:r>
    </w:p>
    <w:p w:rsidR="006F7AF9" w:rsidRPr="006F7AF9" w:rsidRDefault="006F7AF9" w:rsidP="006F7AF9">
      <w:pPr>
        <w:numPr>
          <w:ilvl w:val="0"/>
          <w:numId w:val="8"/>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Do not remove the Shrink Wrap or open the Tube until you are ready to use it.</w:t>
      </w:r>
    </w:p>
    <w:p w:rsidR="006F7AF9" w:rsidRPr="006F7AF9" w:rsidRDefault="006F7AF9" w:rsidP="006F7AF9">
      <w:pPr>
        <w:numPr>
          <w:ilvl w:val="0"/>
          <w:numId w:val="8"/>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Store BAQSIMI in the shrink wrapped Tube at temperatures up to 86º F (30º</w:t>
      </w:r>
      <w:proofErr w:type="gramStart"/>
      <w:r w:rsidRPr="006F7AF9">
        <w:rPr>
          <w:rFonts w:ascii="Arial" w:eastAsia="Times New Roman" w:hAnsi="Arial" w:cs="Arial"/>
          <w:color w:val="000000"/>
          <w:sz w:val="24"/>
          <w:szCs w:val="24"/>
        </w:rPr>
        <w:t>C )</w:t>
      </w:r>
      <w:proofErr w:type="gramEnd"/>
      <w:r w:rsidRPr="006F7AF9">
        <w:rPr>
          <w:rFonts w:ascii="Arial" w:eastAsia="Times New Roman" w:hAnsi="Arial" w:cs="Arial"/>
          <w:color w:val="000000"/>
          <w:sz w:val="24"/>
          <w:szCs w:val="24"/>
        </w:rPr>
        <w:t>.</w:t>
      </w:r>
    </w:p>
    <w:p w:rsidR="006F7AF9" w:rsidRPr="006F7AF9" w:rsidRDefault="006F7AF9" w:rsidP="006F7AF9">
      <w:pPr>
        <w:numPr>
          <w:ilvl w:val="0"/>
          <w:numId w:val="8"/>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Replace BAQSIMI before the expiration date printed on the Tube or carton.</w:t>
      </w:r>
    </w:p>
    <w:p w:rsidR="006F7AF9" w:rsidRPr="006F7AF9" w:rsidRDefault="006F7AF9" w:rsidP="006F7AF9">
      <w:pPr>
        <w:spacing w:line="240" w:lineRule="auto"/>
        <w:rPr>
          <w:rFonts w:ascii="Arial" w:eastAsia="Times New Roman" w:hAnsi="Arial" w:cs="Arial"/>
          <w:color w:val="000000"/>
          <w:sz w:val="24"/>
          <w:szCs w:val="24"/>
        </w:rPr>
      </w:pPr>
      <w:bookmarkStart w:id="6" w:name="f10"/>
      <w:bookmarkEnd w:id="6"/>
      <w:r w:rsidRPr="006F7AF9">
        <w:rPr>
          <w:rFonts w:ascii="Arial" w:eastAsia="Times New Roman" w:hAnsi="Arial" w:cs="Arial"/>
          <w:noProof/>
          <w:color w:val="000000"/>
          <w:sz w:val="24"/>
          <w:szCs w:val="24"/>
        </w:rPr>
        <w:lastRenderedPageBreak/>
        <w:drawing>
          <wp:inline distT="0" distB="0" distL="0" distR="0">
            <wp:extent cx="2381885" cy="1062990"/>
            <wp:effectExtent l="0" t="0" r="0" b="3810"/>
            <wp:docPr id="2" name="Picture 2"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885" cy="1062990"/>
                    </a:xfrm>
                    <a:prstGeom prst="rect">
                      <a:avLst/>
                    </a:prstGeom>
                    <a:noFill/>
                    <a:ln>
                      <a:noFill/>
                    </a:ln>
                  </pic:spPr>
                </pic:pic>
              </a:graphicData>
            </a:graphic>
          </wp:inline>
        </w:drawing>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Other Information</w:t>
      </w:r>
    </w:p>
    <w:p w:rsidR="006F7AF9" w:rsidRPr="006F7AF9" w:rsidRDefault="006F7AF9" w:rsidP="006F7AF9">
      <w:pPr>
        <w:numPr>
          <w:ilvl w:val="0"/>
          <w:numId w:val="9"/>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Caution: Replace the used BAQSIMI right away so you will have a new BAQSIMI in case you need it.</w:t>
      </w:r>
    </w:p>
    <w:p w:rsidR="006F7AF9" w:rsidRPr="006F7AF9" w:rsidRDefault="006F7AF9" w:rsidP="006F7AF9">
      <w:pPr>
        <w:numPr>
          <w:ilvl w:val="0"/>
          <w:numId w:val="9"/>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Keep BAQSIMI and all medicines out of the reach of children.</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For Questions or More Information about BAQSIMI</w:t>
      </w:r>
    </w:p>
    <w:p w:rsidR="006F7AF9" w:rsidRPr="006F7AF9" w:rsidRDefault="006F7AF9" w:rsidP="006F7AF9">
      <w:pPr>
        <w:numPr>
          <w:ilvl w:val="0"/>
          <w:numId w:val="10"/>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Call your healthcare provider</w:t>
      </w:r>
    </w:p>
    <w:p w:rsidR="006F7AF9" w:rsidRPr="006F7AF9" w:rsidRDefault="006F7AF9" w:rsidP="006F7AF9">
      <w:pPr>
        <w:numPr>
          <w:ilvl w:val="0"/>
          <w:numId w:val="10"/>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Call Lilly at 1-800-Lilly-Rx (1-800-545-5979)</w:t>
      </w:r>
    </w:p>
    <w:p w:rsidR="006F7AF9" w:rsidRPr="006F7AF9" w:rsidRDefault="006F7AF9" w:rsidP="006F7AF9">
      <w:pPr>
        <w:numPr>
          <w:ilvl w:val="0"/>
          <w:numId w:val="10"/>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Visit www.baqsimi.com</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color w:val="000000"/>
          <w:sz w:val="24"/>
          <w:szCs w:val="24"/>
        </w:rPr>
        <w:t>BAQSIMI is a trademark of Eli Lilly and Company.</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color w:val="000000"/>
          <w:sz w:val="24"/>
          <w:szCs w:val="24"/>
        </w:rPr>
        <w:t>Marketed by: Lilly USA, LLC</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color w:val="000000"/>
          <w:sz w:val="24"/>
          <w:szCs w:val="24"/>
        </w:rPr>
        <w:t>Indianapolis, IN 46285, USA</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color w:val="000000"/>
          <w:sz w:val="24"/>
          <w:szCs w:val="24"/>
        </w:rPr>
        <w:t>Copyright © 2019, Eli Lilly and Company. All rights reserved.</w:t>
      </w:r>
    </w:p>
    <w:tbl>
      <w:tblPr>
        <w:tblW w:w="5000" w:type="pct"/>
        <w:tblCellMar>
          <w:top w:w="15" w:type="dxa"/>
          <w:left w:w="15" w:type="dxa"/>
          <w:bottom w:w="15" w:type="dxa"/>
          <w:right w:w="15" w:type="dxa"/>
        </w:tblCellMar>
        <w:tblLook w:val="04A0" w:firstRow="1" w:lastRow="0" w:firstColumn="1" w:lastColumn="0" w:noHBand="0" w:noVBand="1"/>
      </w:tblPr>
      <w:tblGrid>
        <w:gridCol w:w="12944"/>
      </w:tblGrid>
      <w:tr w:rsidR="006F7AF9" w:rsidRPr="006F7AF9" w:rsidTr="006F7AF9">
        <w:tc>
          <w:tcPr>
            <w:tcW w:w="0" w:type="auto"/>
            <w:tcBorders>
              <w:top w:val="single" w:sz="24" w:space="0" w:color="000000"/>
              <w:left w:val="single" w:sz="6" w:space="0" w:color="000000"/>
              <w:bottom w:val="single" w:sz="24" w:space="0" w:color="000000"/>
              <w:right w:val="single" w:sz="6" w:space="0" w:color="000000"/>
            </w:tcBorders>
            <w:hideMark/>
          </w:tcPr>
          <w:p w:rsidR="006F7AF9" w:rsidRPr="006F7AF9" w:rsidRDefault="006F7AF9" w:rsidP="006F7AF9">
            <w:pPr>
              <w:spacing w:before="360" w:after="360" w:line="240" w:lineRule="auto"/>
              <w:rPr>
                <w:rFonts w:ascii="Arial" w:eastAsia="Times New Roman" w:hAnsi="Arial" w:cs="Arial"/>
                <w:color w:val="000000"/>
                <w:sz w:val="24"/>
                <w:szCs w:val="24"/>
              </w:rPr>
            </w:pPr>
            <w:r w:rsidRPr="006F7AF9">
              <w:rPr>
                <w:rFonts w:ascii="Arial" w:eastAsia="Times New Roman" w:hAnsi="Arial" w:cs="Arial"/>
                <w:color w:val="000000"/>
                <w:sz w:val="24"/>
                <w:szCs w:val="24"/>
              </w:rPr>
              <w:t>BAQSIMI Device meets all applicable requirements defined in ISO 20072</w:t>
            </w:r>
          </w:p>
        </w:tc>
      </w:tr>
    </w:tbl>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color w:val="000000"/>
          <w:sz w:val="24"/>
          <w:szCs w:val="24"/>
        </w:rPr>
        <w:t xml:space="preserve">This Instructions for Use has been approved by the U.S. Food and Drug </w:t>
      </w:r>
      <w:proofErr w:type="spellStart"/>
      <w:r w:rsidRPr="006F7AF9">
        <w:rPr>
          <w:rFonts w:ascii="Arial" w:eastAsia="Times New Roman" w:hAnsi="Arial" w:cs="Arial"/>
          <w:color w:val="000000"/>
          <w:sz w:val="24"/>
          <w:szCs w:val="24"/>
        </w:rPr>
        <w:t>Adminstration</w:t>
      </w:r>
      <w:proofErr w:type="spellEnd"/>
      <w:r w:rsidRPr="006F7AF9">
        <w:rPr>
          <w:rFonts w:ascii="Arial" w:eastAsia="Times New Roman" w:hAnsi="Arial" w:cs="Arial"/>
          <w:color w:val="000000"/>
          <w:sz w:val="24"/>
          <w:szCs w:val="24"/>
        </w:rPr>
        <w:br/>
        <w:t>Issued: July 2019</w:t>
      </w:r>
      <w:r w:rsidRPr="006F7AF9">
        <w:rPr>
          <w:rFonts w:ascii="Arial" w:eastAsia="Times New Roman" w:hAnsi="Arial" w:cs="Arial"/>
          <w:color w:val="000000"/>
          <w:sz w:val="24"/>
          <w:szCs w:val="24"/>
        </w:rPr>
        <w:br/>
        <w:t>BAQ-0001-IFU-20190724</w:t>
      </w:r>
    </w:p>
    <w:p w:rsidR="006F7AF9" w:rsidRPr="006F7AF9" w:rsidRDefault="006F7AF9" w:rsidP="006F7AF9">
      <w:pPr>
        <w:spacing w:before="144" w:after="0" w:line="240" w:lineRule="auto"/>
        <w:rPr>
          <w:rFonts w:ascii="Arial" w:eastAsia="Times New Roman" w:hAnsi="Arial" w:cs="Arial"/>
          <w:color w:val="000000"/>
          <w:sz w:val="24"/>
          <w:szCs w:val="24"/>
        </w:rPr>
      </w:pPr>
      <w:bookmarkStart w:id="7" w:name="f11"/>
      <w:bookmarkEnd w:id="7"/>
      <w:r w:rsidRPr="006F7AF9">
        <w:rPr>
          <w:rFonts w:ascii="Arial" w:eastAsia="Times New Roman" w:hAnsi="Arial" w:cs="Arial"/>
          <w:noProof/>
          <w:color w:val="000000"/>
          <w:sz w:val="24"/>
          <w:szCs w:val="24"/>
        </w:rPr>
        <w:drawing>
          <wp:inline distT="0" distB="0" distL="0" distR="0">
            <wp:extent cx="712470" cy="340360"/>
            <wp:effectExtent l="0" t="0" r="0" b="2540"/>
            <wp:docPr id="1" name="Picture 1"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 cy="340360"/>
                    </a:xfrm>
                    <a:prstGeom prst="rect">
                      <a:avLst/>
                    </a:prstGeom>
                    <a:noFill/>
                    <a:ln>
                      <a:noFill/>
                    </a:ln>
                  </pic:spPr>
                </pic:pic>
              </a:graphicData>
            </a:graphic>
          </wp:inline>
        </w:drawing>
      </w:r>
    </w:p>
    <w:p w:rsidR="00635D5A" w:rsidRDefault="00635D5A">
      <w:bookmarkStart w:id="8" w:name="_GoBack"/>
      <w:bookmarkEnd w:id="8"/>
    </w:p>
    <w:sectPr w:rsidR="00635D5A" w:rsidSect="006F7AF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6B83"/>
    <w:multiLevelType w:val="multilevel"/>
    <w:tmpl w:val="7E86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72E93"/>
    <w:multiLevelType w:val="multilevel"/>
    <w:tmpl w:val="E848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D79B7"/>
    <w:multiLevelType w:val="multilevel"/>
    <w:tmpl w:val="72CA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B73B7"/>
    <w:multiLevelType w:val="multilevel"/>
    <w:tmpl w:val="1990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413296"/>
    <w:multiLevelType w:val="multilevel"/>
    <w:tmpl w:val="C69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420B32"/>
    <w:multiLevelType w:val="multilevel"/>
    <w:tmpl w:val="3EA2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0B1B76"/>
    <w:multiLevelType w:val="multilevel"/>
    <w:tmpl w:val="8EC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E94757"/>
    <w:multiLevelType w:val="multilevel"/>
    <w:tmpl w:val="4C66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311E7B"/>
    <w:multiLevelType w:val="multilevel"/>
    <w:tmpl w:val="0CE4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754B33"/>
    <w:multiLevelType w:val="multilevel"/>
    <w:tmpl w:val="4BF0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8"/>
  </w:num>
  <w:num w:numId="5">
    <w:abstractNumId w:val="9"/>
  </w:num>
  <w:num w:numId="6">
    <w:abstractNumId w:val="2"/>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F9"/>
    <w:rsid w:val="00635D5A"/>
    <w:rsid w:val="006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A9F4A-E1B8-4B2D-8F44-42656F92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6F7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6F7AF9"/>
  </w:style>
  <w:style w:type="paragraph" w:styleId="NormalWeb">
    <w:name w:val="Normal (Web)"/>
    <w:basedOn w:val="Normal"/>
    <w:uiPriority w:val="99"/>
    <w:semiHidden/>
    <w:unhideWhenUsed/>
    <w:rsid w:val="006F7A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8159">
      <w:bodyDiv w:val="1"/>
      <w:marLeft w:val="0"/>
      <w:marRight w:val="0"/>
      <w:marTop w:val="0"/>
      <w:marBottom w:val="0"/>
      <w:divBdr>
        <w:top w:val="none" w:sz="0" w:space="0" w:color="auto"/>
        <w:left w:val="none" w:sz="0" w:space="0" w:color="auto"/>
        <w:bottom w:val="none" w:sz="0" w:space="0" w:color="auto"/>
        <w:right w:val="none" w:sz="0" w:space="0" w:color="auto"/>
      </w:divBdr>
      <w:divsChild>
        <w:div w:id="2082172396">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lisasimon</dc:creator>
  <cp:keywords/>
  <dc:description/>
  <cp:lastModifiedBy>lisasimon</cp:lastModifiedBy>
  <cp:revision>1</cp:revision>
  <dcterms:created xsi:type="dcterms:W3CDTF">2020-01-07T18:12:00Z</dcterms:created>
  <dcterms:modified xsi:type="dcterms:W3CDTF">2020-01-07T18:13:00Z</dcterms:modified>
</cp:coreProperties>
</file>